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B9882" w14:textId="01A5DD58" w:rsidR="001112B3" w:rsidRPr="00186B9C" w:rsidRDefault="008640B2" w:rsidP="001112B3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6A2800656D44450C9C41A5952F18233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14FD4">
            <w:t>Packet tracer — конфигурация OSPFv</w:t>
          </w:r>
          <w:proofErr w:type="gramStart"/>
          <w:r w:rsidR="00814FD4">
            <w:t>2  для</w:t>
          </w:r>
          <w:proofErr w:type="gramEnd"/>
          <w:r w:rsidR="00814FD4">
            <w:t xml:space="preserve"> одной области  с сетями «точка-точка»</w:t>
          </w:r>
        </w:sdtContent>
      </w:sdt>
    </w:p>
    <w:p w14:paraId="03F6BA8D" w14:textId="5329355C" w:rsidR="00D778DF" w:rsidRPr="00186B9C" w:rsidRDefault="00D778DF" w:rsidP="00D778DF">
      <w:pPr>
        <w:pStyle w:val="InstNoteRed"/>
      </w:pPr>
    </w:p>
    <w:p w14:paraId="0638AF99" w14:textId="77777777" w:rsidR="002A13C3" w:rsidRDefault="002A13C3" w:rsidP="002A13C3">
      <w:pPr>
        <w:pStyle w:val="1"/>
        <w:numPr>
          <w:ilvl w:val="0"/>
          <w:numId w:val="3"/>
        </w:numPr>
      </w:pPr>
      <w:r>
        <w:t>Таблица адресации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риведены устройства в топологии, интерфейсы и связанные IP-адреса и маски подсети."/>
      </w:tblPr>
      <w:tblGrid>
        <w:gridCol w:w="2519"/>
        <w:gridCol w:w="2518"/>
        <w:gridCol w:w="2518"/>
        <w:gridCol w:w="2519"/>
      </w:tblGrid>
      <w:tr w:rsidR="002A13C3" w14:paraId="7486836F" w14:textId="77777777" w:rsidTr="00E63A1B">
        <w:trPr>
          <w:cantSplit/>
          <w:tblHeader/>
          <w:jc w:val="center"/>
        </w:trPr>
        <w:tc>
          <w:tcPr>
            <w:tcW w:w="251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7B543CB" w14:textId="77777777" w:rsidR="002A13C3" w:rsidRPr="00E87D62" w:rsidRDefault="002A13C3" w:rsidP="00827ED5">
            <w:pPr>
              <w:pStyle w:val="TableHeading"/>
            </w:pPr>
            <w:r>
              <w:t>Устройство</w:t>
            </w:r>
          </w:p>
        </w:tc>
        <w:tc>
          <w:tcPr>
            <w:tcW w:w="2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FF699F7" w14:textId="77777777" w:rsidR="002A13C3" w:rsidRPr="00E87D62" w:rsidRDefault="002A13C3" w:rsidP="00827ED5">
            <w:pPr>
              <w:pStyle w:val="TableHeading"/>
            </w:pPr>
            <w:r>
              <w:t>Интерфейс</w:t>
            </w:r>
          </w:p>
        </w:tc>
        <w:tc>
          <w:tcPr>
            <w:tcW w:w="2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27D5CB2" w14:textId="77777777" w:rsidR="002A13C3" w:rsidRPr="00E87D62" w:rsidRDefault="002A13C3" w:rsidP="00827ED5">
            <w:pPr>
              <w:pStyle w:val="TableHeading"/>
            </w:pPr>
            <w:r>
              <w:t>IP-адрес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E59C27A" w14:textId="77777777" w:rsidR="002A13C3" w:rsidRPr="00E87D62" w:rsidRDefault="002A13C3" w:rsidP="00827ED5">
            <w:pPr>
              <w:pStyle w:val="TableHeading"/>
            </w:pPr>
            <w:r>
              <w:t>Маска подсети</w:t>
            </w:r>
          </w:p>
        </w:tc>
      </w:tr>
      <w:tr w:rsidR="002A13C3" w14:paraId="47E2FA52" w14:textId="77777777" w:rsidTr="00E63A1B">
        <w:trPr>
          <w:cantSplit/>
          <w:jc w:val="center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6D243F" w14:textId="516290C4" w:rsidR="002A13C3" w:rsidRDefault="00A45C8B" w:rsidP="00CF5644">
            <w:pPr>
              <w:pStyle w:val="TableText"/>
            </w:pPr>
            <w:r>
              <w:t>R1</w:t>
            </w:r>
          </w:p>
        </w:tc>
        <w:tc>
          <w:tcPr>
            <w:tcW w:w="2519" w:type="dxa"/>
            <w:tcBorders>
              <w:left w:val="single" w:sz="4" w:space="0" w:color="auto"/>
            </w:tcBorders>
            <w:vAlign w:val="bottom"/>
          </w:tcPr>
          <w:p w14:paraId="61146684" w14:textId="77777777" w:rsidR="002A13C3" w:rsidRDefault="002A13C3" w:rsidP="00827ED5">
            <w:pPr>
              <w:pStyle w:val="TableText"/>
            </w:pPr>
            <w:r>
              <w:t xml:space="preserve">G0/0/0 </w:t>
            </w:r>
          </w:p>
        </w:tc>
        <w:tc>
          <w:tcPr>
            <w:tcW w:w="2519" w:type="dxa"/>
            <w:vAlign w:val="bottom"/>
          </w:tcPr>
          <w:p w14:paraId="66ADC9CA" w14:textId="77777777" w:rsidR="002A13C3" w:rsidRDefault="002A13C3" w:rsidP="00827ED5">
            <w:pPr>
              <w:pStyle w:val="TableText"/>
            </w:pPr>
            <w:r>
              <w:t>192.168.10.1</w:t>
            </w:r>
          </w:p>
        </w:tc>
        <w:tc>
          <w:tcPr>
            <w:tcW w:w="2520" w:type="dxa"/>
            <w:vAlign w:val="bottom"/>
          </w:tcPr>
          <w:p w14:paraId="3423438B" w14:textId="77777777" w:rsidR="002A13C3" w:rsidRDefault="002A13C3" w:rsidP="00827ED5">
            <w:pPr>
              <w:pStyle w:val="TableText"/>
              <w:jc w:val="center"/>
            </w:pPr>
            <w:r>
              <w:t>/24</w:t>
            </w:r>
          </w:p>
        </w:tc>
      </w:tr>
      <w:tr w:rsidR="002A13C3" w14:paraId="062EA261" w14:textId="77777777" w:rsidTr="00E63A1B">
        <w:trPr>
          <w:cantSplit/>
          <w:jc w:val="center"/>
        </w:trPr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A9F8EC" w14:textId="3C49386A" w:rsidR="002A13C3" w:rsidRDefault="008A63E5" w:rsidP="00CF5644">
            <w:pPr>
              <w:pStyle w:val="ConfigWindow"/>
            </w:pPr>
            <w:r>
              <w:t>R1</w:t>
            </w:r>
          </w:p>
        </w:tc>
        <w:tc>
          <w:tcPr>
            <w:tcW w:w="2519" w:type="dxa"/>
            <w:tcBorders>
              <w:left w:val="single" w:sz="4" w:space="0" w:color="auto"/>
            </w:tcBorders>
            <w:vAlign w:val="bottom"/>
          </w:tcPr>
          <w:p w14:paraId="38BF6D78" w14:textId="77777777" w:rsidR="002A13C3" w:rsidRDefault="002A13C3" w:rsidP="00827ED5">
            <w:pPr>
              <w:pStyle w:val="TableText"/>
            </w:pPr>
            <w:r>
              <w:t>S0/1/0</w:t>
            </w:r>
          </w:p>
        </w:tc>
        <w:tc>
          <w:tcPr>
            <w:tcW w:w="2519" w:type="dxa"/>
            <w:vAlign w:val="bottom"/>
          </w:tcPr>
          <w:p w14:paraId="22D7787A" w14:textId="77777777" w:rsidR="002A13C3" w:rsidRDefault="002A13C3" w:rsidP="00827ED5">
            <w:pPr>
              <w:pStyle w:val="TableText"/>
            </w:pPr>
            <w:r>
              <w:t>10.1.1.1</w:t>
            </w:r>
          </w:p>
        </w:tc>
        <w:tc>
          <w:tcPr>
            <w:tcW w:w="2520" w:type="dxa"/>
            <w:vAlign w:val="bottom"/>
          </w:tcPr>
          <w:p w14:paraId="3F3598AB" w14:textId="77777777" w:rsidR="002A13C3" w:rsidRDefault="002A13C3" w:rsidP="00827ED5">
            <w:pPr>
              <w:pStyle w:val="TableText"/>
              <w:jc w:val="center"/>
            </w:pPr>
            <w:r>
              <w:t>/30</w:t>
            </w:r>
          </w:p>
        </w:tc>
      </w:tr>
      <w:tr w:rsidR="002A13C3" w14:paraId="79650147" w14:textId="77777777" w:rsidTr="00E63A1B">
        <w:trPr>
          <w:cantSplit/>
          <w:jc w:val="center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816F0" w14:textId="24B3A1B3" w:rsidR="002A13C3" w:rsidRDefault="007F5DF5" w:rsidP="00CF5644">
            <w:pPr>
              <w:pStyle w:val="ConfigWindow"/>
            </w:pPr>
            <w:r>
              <w:t>R1</w:t>
            </w:r>
          </w:p>
        </w:tc>
        <w:tc>
          <w:tcPr>
            <w:tcW w:w="2519" w:type="dxa"/>
            <w:tcBorders>
              <w:left w:val="single" w:sz="4" w:space="0" w:color="auto"/>
            </w:tcBorders>
            <w:vAlign w:val="bottom"/>
          </w:tcPr>
          <w:p w14:paraId="2534DBC4" w14:textId="77777777" w:rsidR="002A13C3" w:rsidRDefault="002A13C3" w:rsidP="00827ED5">
            <w:pPr>
              <w:pStyle w:val="TableText"/>
            </w:pPr>
            <w:r>
              <w:t>S0/1/1</w:t>
            </w:r>
          </w:p>
        </w:tc>
        <w:tc>
          <w:tcPr>
            <w:tcW w:w="2519" w:type="dxa"/>
            <w:vAlign w:val="bottom"/>
          </w:tcPr>
          <w:p w14:paraId="77DFBB3A" w14:textId="77777777" w:rsidR="002A13C3" w:rsidRDefault="002A13C3" w:rsidP="00827ED5">
            <w:pPr>
              <w:pStyle w:val="TableText"/>
            </w:pPr>
            <w:r>
              <w:t xml:space="preserve">10.1.1.5 </w:t>
            </w:r>
          </w:p>
        </w:tc>
        <w:tc>
          <w:tcPr>
            <w:tcW w:w="2520" w:type="dxa"/>
            <w:vAlign w:val="bottom"/>
          </w:tcPr>
          <w:p w14:paraId="5D1E95C8" w14:textId="77777777" w:rsidR="002A13C3" w:rsidRDefault="002A13C3" w:rsidP="00827ED5">
            <w:pPr>
              <w:pStyle w:val="TableText"/>
              <w:jc w:val="center"/>
            </w:pPr>
            <w:r>
              <w:t>/30</w:t>
            </w:r>
          </w:p>
        </w:tc>
      </w:tr>
      <w:tr w:rsidR="002A13C3" w14:paraId="320D5CC5" w14:textId="77777777" w:rsidTr="00E63A1B">
        <w:trPr>
          <w:cantSplit/>
          <w:jc w:val="center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EF0904" w14:textId="6F3570D9" w:rsidR="002A13C3" w:rsidRDefault="00A45C8B" w:rsidP="00CF5644">
            <w:pPr>
              <w:pStyle w:val="TableText"/>
            </w:pPr>
            <w:r>
              <w:t>R2</w:t>
            </w:r>
          </w:p>
        </w:tc>
        <w:tc>
          <w:tcPr>
            <w:tcW w:w="2519" w:type="dxa"/>
            <w:tcBorders>
              <w:left w:val="single" w:sz="4" w:space="0" w:color="auto"/>
            </w:tcBorders>
            <w:vAlign w:val="bottom"/>
          </w:tcPr>
          <w:p w14:paraId="17399AA0" w14:textId="77777777" w:rsidR="002A13C3" w:rsidRDefault="002A13C3" w:rsidP="00827ED5">
            <w:pPr>
              <w:pStyle w:val="TableText"/>
            </w:pPr>
            <w:r>
              <w:t xml:space="preserve">G0/0/0 </w:t>
            </w:r>
          </w:p>
        </w:tc>
        <w:tc>
          <w:tcPr>
            <w:tcW w:w="2519" w:type="dxa"/>
            <w:vAlign w:val="bottom"/>
          </w:tcPr>
          <w:p w14:paraId="17ED9A22" w14:textId="77777777" w:rsidR="002A13C3" w:rsidRDefault="002A13C3" w:rsidP="00827ED5">
            <w:pPr>
              <w:pStyle w:val="TableText"/>
            </w:pPr>
            <w:r>
              <w:t>192.168.20.1</w:t>
            </w:r>
          </w:p>
        </w:tc>
        <w:tc>
          <w:tcPr>
            <w:tcW w:w="2520" w:type="dxa"/>
            <w:vAlign w:val="bottom"/>
          </w:tcPr>
          <w:p w14:paraId="113ED210" w14:textId="77777777" w:rsidR="002A13C3" w:rsidRDefault="002A13C3" w:rsidP="00827ED5">
            <w:pPr>
              <w:pStyle w:val="TableText"/>
              <w:jc w:val="center"/>
            </w:pPr>
            <w:r>
              <w:t>/24</w:t>
            </w:r>
          </w:p>
        </w:tc>
      </w:tr>
      <w:tr w:rsidR="002A13C3" w14:paraId="34367BA7" w14:textId="77777777" w:rsidTr="00E63A1B">
        <w:trPr>
          <w:cantSplit/>
          <w:jc w:val="center"/>
        </w:trPr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ACCACE" w14:textId="5B69A351" w:rsidR="002A13C3" w:rsidRPr="00E87D62" w:rsidRDefault="00CF5644" w:rsidP="00CF5644">
            <w:pPr>
              <w:pStyle w:val="ConfigWindow"/>
            </w:pPr>
            <w:r>
              <w:t>R2</w:t>
            </w:r>
          </w:p>
        </w:tc>
        <w:tc>
          <w:tcPr>
            <w:tcW w:w="2519" w:type="dxa"/>
            <w:tcBorders>
              <w:left w:val="single" w:sz="4" w:space="0" w:color="auto"/>
            </w:tcBorders>
            <w:vAlign w:val="bottom"/>
          </w:tcPr>
          <w:p w14:paraId="10ED277E" w14:textId="77777777" w:rsidR="002A13C3" w:rsidRPr="00E87D62" w:rsidRDefault="002A13C3" w:rsidP="00827ED5">
            <w:pPr>
              <w:pStyle w:val="TableText"/>
            </w:pPr>
            <w:r>
              <w:t>S0/1/0</w:t>
            </w:r>
          </w:p>
        </w:tc>
        <w:tc>
          <w:tcPr>
            <w:tcW w:w="2519" w:type="dxa"/>
            <w:vAlign w:val="bottom"/>
          </w:tcPr>
          <w:p w14:paraId="7510BA67" w14:textId="77777777" w:rsidR="002A13C3" w:rsidRPr="00E87D62" w:rsidRDefault="002A13C3" w:rsidP="00827ED5">
            <w:pPr>
              <w:pStyle w:val="TableText"/>
            </w:pPr>
            <w:r>
              <w:t>10.1.1.2</w:t>
            </w:r>
          </w:p>
        </w:tc>
        <w:tc>
          <w:tcPr>
            <w:tcW w:w="2520" w:type="dxa"/>
            <w:vAlign w:val="bottom"/>
          </w:tcPr>
          <w:p w14:paraId="1DCBF303" w14:textId="77777777" w:rsidR="002A13C3" w:rsidRPr="00E87D62" w:rsidRDefault="002A13C3" w:rsidP="00827ED5">
            <w:pPr>
              <w:pStyle w:val="TableText"/>
              <w:jc w:val="center"/>
            </w:pPr>
            <w:r>
              <w:t>/30</w:t>
            </w:r>
          </w:p>
        </w:tc>
      </w:tr>
      <w:tr w:rsidR="002A13C3" w14:paraId="20DD02A8" w14:textId="77777777" w:rsidTr="00E63A1B">
        <w:trPr>
          <w:cantSplit/>
          <w:jc w:val="center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28D09" w14:textId="7EAB487E" w:rsidR="002A13C3" w:rsidRPr="00E87D62" w:rsidRDefault="00CF5644" w:rsidP="00CF5644">
            <w:pPr>
              <w:pStyle w:val="ConfigWindow"/>
            </w:pPr>
            <w:r>
              <w:t>R2</w:t>
            </w:r>
          </w:p>
        </w:tc>
        <w:tc>
          <w:tcPr>
            <w:tcW w:w="2519" w:type="dxa"/>
            <w:tcBorders>
              <w:left w:val="single" w:sz="4" w:space="0" w:color="auto"/>
            </w:tcBorders>
            <w:vAlign w:val="bottom"/>
          </w:tcPr>
          <w:p w14:paraId="1359642B" w14:textId="77777777" w:rsidR="002A13C3" w:rsidRPr="00E87D62" w:rsidRDefault="002A13C3" w:rsidP="00827ED5">
            <w:pPr>
              <w:pStyle w:val="TableText"/>
            </w:pPr>
            <w:r>
              <w:t>S0/1/1</w:t>
            </w:r>
          </w:p>
        </w:tc>
        <w:tc>
          <w:tcPr>
            <w:tcW w:w="2519" w:type="dxa"/>
            <w:vAlign w:val="bottom"/>
          </w:tcPr>
          <w:p w14:paraId="67648D8D" w14:textId="77777777" w:rsidR="002A13C3" w:rsidRPr="00E87D62" w:rsidRDefault="002A13C3" w:rsidP="00827ED5">
            <w:pPr>
              <w:pStyle w:val="TableText"/>
            </w:pPr>
            <w:r>
              <w:t>10.1.1.9</w:t>
            </w:r>
          </w:p>
        </w:tc>
        <w:tc>
          <w:tcPr>
            <w:tcW w:w="2520" w:type="dxa"/>
            <w:vAlign w:val="bottom"/>
          </w:tcPr>
          <w:p w14:paraId="17974273" w14:textId="77777777" w:rsidR="002A13C3" w:rsidRPr="00E87D62" w:rsidRDefault="002A13C3" w:rsidP="00827ED5">
            <w:pPr>
              <w:pStyle w:val="TableText"/>
              <w:jc w:val="center"/>
            </w:pPr>
            <w:r>
              <w:t>/30</w:t>
            </w:r>
          </w:p>
        </w:tc>
      </w:tr>
      <w:tr w:rsidR="002A13C3" w14:paraId="6FC43B76" w14:textId="77777777" w:rsidTr="00E63A1B">
        <w:trPr>
          <w:cantSplit/>
          <w:jc w:val="center"/>
        </w:trPr>
        <w:tc>
          <w:tcPr>
            <w:tcW w:w="2519" w:type="dxa"/>
            <w:tcBorders>
              <w:top w:val="single" w:sz="4" w:space="0" w:color="auto"/>
              <w:bottom w:val="nil"/>
            </w:tcBorders>
            <w:vAlign w:val="bottom"/>
          </w:tcPr>
          <w:p w14:paraId="59BBA871" w14:textId="7A82A9EE" w:rsidR="002A13C3" w:rsidRPr="00E87D62" w:rsidRDefault="00A45C8B" w:rsidP="00CF5644">
            <w:pPr>
              <w:pStyle w:val="TableText"/>
            </w:pPr>
            <w:r>
              <w:t>R3</w:t>
            </w:r>
          </w:p>
        </w:tc>
        <w:tc>
          <w:tcPr>
            <w:tcW w:w="2519" w:type="dxa"/>
            <w:vAlign w:val="bottom"/>
          </w:tcPr>
          <w:p w14:paraId="0F39E6D9" w14:textId="77777777" w:rsidR="002A13C3" w:rsidRPr="00E87D62" w:rsidRDefault="002A13C3" w:rsidP="00827ED5">
            <w:pPr>
              <w:pStyle w:val="TableText"/>
            </w:pPr>
            <w:r>
              <w:t>G0/0/0</w:t>
            </w:r>
          </w:p>
        </w:tc>
        <w:tc>
          <w:tcPr>
            <w:tcW w:w="2519" w:type="dxa"/>
            <w:vAlign w:val="bottom"/>
          </w:tcPr>
          <w:p w14:paraId="3B59C69C" w14:textId="77777777" w:rsidR="002A13C3" w:rsidRPr="00E87D62" w:rsidRDefault="002A13C3" w:rsidP="00827ED5">
            <w:pPr>
              <w:pStyle w:val="TableText"/>
            </w:pPr>
            <w:r>
              <w:t>192.168.30.1</w:t>
            </w:r>
          </w:p>
        </w:tc>
        <w:tc>
          <w:tcPr>
            <w:tcW w:w="2520" w:type="dxa"/>
            <w:vAlign w:val="bottom"/>
          </w:tcPr>
          <w:p w14:paraId="7E2515DA" w14:textId="77777777" w:rsidR="002A13C3" w:rsidRPr="00E87D62" w:rsidRDefault="002A13C3" w:rsidP="00827ED5">
            <w:pPr>
              <w:pStyle w:val="TableText"/>
              <w:jc w:val="center"/>
            </w:pPr>
            <w:r>
              <w:t>/24</w:t>
            </w:r>
          </w:p>
        </w:tc>
      </w:tr>
      <w:tr w:rsidR="002A13C3" w14:paraId="712BAE26" w14:textId="77777777" w:rsidTr="00E63A1B">
        <w:trPr>
          <w:cantSplit/>
          <w:jc w:val="center"/>
        </w:trPr>
        <w:tc>
          <w:tcPr>
            <w:tcW w:w="2519" w:type="dxa"/>
            <w:tcBorders>
              <w:top w:val="nil"/>
              <w:bottom w:val="nil"/>
            </w:tcBorders>
            <w:vAlign w:val="bottom"/>
          </w:tcPr>
          <w:p w14:paraId="562A1407" w14:textId="4EE2F7AD" w:rsidR="002A13C3" w:rsidRPr="00E87D62" w:rsidRDefault="00CF5644" w:rsidP="00CF5644">
            <w:pPr>
              <w:pStyle w:val="ConfigWindow"/>
            </w:pPr>
            <w:r>
              <w:t>R3</w:t>
            </w:r>
          </w:p>
        </w:tc>
        <w:tc>
          <w:tcPr>
            <w:tcW w:w="2519" w:type="dxa"/>
            <w:vAlign w:val="bottom"/>
          </w:tcPr>
          <w:p w14:paraId="274F3B9E" w14:textId="77777777" w:rsidR="002A13C3" w:rsidRPr="00E87D62" w:rsidRDefault="002A13C3" w:rsidP="00827ED5">
            <w:pPr>
              <w:pStyle w:val="TableText"/>
            </w:pPr>
            <w:r>
              <w:t>S0/1/0</w:t>
            </w:r>
          </w:p>
        </w:tc>
        <w:tc>
          <w:tcPr>
            <w:tcW w:w="2519" w:type="dxa"/>
            <w:vAlign w:val="bottom"/>
          </w:tcPr>
          <w:p w14:paraId="25AEE588" w14:textId="77777777" w:rsidR="002A13C3" w:rsidRPr="00E87D62" w:rsidRDefault="002A13C3" w:rsidP="00827ED5">
            <w:pPr>
              <w:pStyle w:val="TableText"/>
            </w:pPr>
            <w:r>
              <w:t>10.1.1.10</w:t>
            </w:r>
          </w:p>
        </w:tc>
        <w:tc>
          <w:tcPr>
            <w:tcW w:w="2520" w:type="dxa"/>
            <w:vAlign w:val="bottom"/>
          </w:tcPr>
          <w:p w14:paraId="41A850AC" w14:textId="77777777" w:rsidR="002A13C3" w:rsidRPr="00E87D62" w:rsidRDefault="002A13C3" w:rsidP="00827ED5">
            <w:pPr>
              <w:pStyle w:val="TableText"/>
              <w:jc w:val="center"/>
            </w:pPr>
            <w:r>
              <w:t>/30</w:t>
            </w:r>
          </w:p>
        </w:tc>
      </w:tr>
      <w:tr w:rsidR="002A13C3" w14:paraId="736BE1C2" w14:textId="77777777" w:rsidTr="00E63A1B">
        <w:trPr>
          <w:cantSplit/>
          <w:jc w:val="center"/>
        </w:trPr>
        <w:tc>
          <w:tcPr>
            <w:tcW w:w="2519" w:type="dxa"/>
            <w:tcBorders>
              <w:top w:val="nil"/>
            </w:tcBorders>
            <w:vAlign w:val="bottom"/>
          </w:tcPr>
          <w:p w14:paraId="33C4D593" w14:textId="74447BD7" w:rsidR="002A13C3" w:rsidRPr="00E87D62" w:rsidRDefault="00CF5644" w:rsidP="00CF5644">
            <w:pPr>
              <w:pStyle w:val="ConfigWindow"/>
            </w:pPr>
            <w:r>
              <w:t>R3</w:t>
            </w:r>
          </w:p>
        </w:tc>
        <w:tc>
          <w:tcPr>
            <w:tcW w:w="2519" w:type="dxa"/>
            <w:vAlign w:val="bottom"/>
          </w:tcPr>
          <w:p w14:paraId="2142464A" w14:textId="77777777" w:rsidR="002A13C3" w:rsidRPr="00E87D62" w:rsidRDefault="002A13C3" w:rsidP="00827ED5">
            <w:pPr>
              <w:pStyle w:val="TableText"/>
            </w:pPr>
            <w:r>
              <w:t>S0/1/1</w:t>
            </w:r>
          </w:p>
        </w:tc>
        <w:tc>
          <w:tcPr>
            <w:tcW w:w="2519" w:type="dxa"/>
            <w:vAlign w:val="bottom"/>
          </w:tcPr>
          <w:p w14:paraId="068F4F37" w14:textId="77777777" w:rsidR="002A13C3" w:rsidRPr="00E87D62" w:rsidRDefault="002A13C3" w:rsidP="00827ED5">
            <w:pPr>
              <w:pStyle w:val="TableText"/>
            </w:pPr>
            <w:r>
              <w:t>10.1.1.6.</w:t>
            </w:r>
          </w:p>
        </w:tc>
        <w:tc>
          <w:tcPr>
            <w:tcW w:w="2520" w:type="dxa"/>
            <w:vAlign w:val="bottom"/>
          </w:tcPr>
          <w:p w14:paraId="42DEABA6" w14:textId="77777777" w:rsidR="002A13C3" w:rsidRPr="00E87D62" w:rsidRDefault="002A13C3" w:rsidP="00827ED5">
            <w:pPr>
              <w:pStyle w:val="TableText"/>
              <w:jc w:val="center"/>
            </w:pPr>
            <w:r>
              <w:t>/30</w:t>
            </w:r>
          </w:p>
        </w:tc>
      </w:tr>
      <w:tr w:rsidR="002A13C3" w14:paraId="710D86B3" w14:textId="77777777" w:rsidTr="00E63A1B">
        <w:trPr>
          <w:cantSplit/>
          <w:jc w:val="center"/>
        </w:trPr>
        <w:tc>
          <w:tcPr>
            <w:tcW w:w="2519" w:type="dxa"/>
            <w:vAlign w:val="bottom"/>
          </w:tcPr>
          <w:p w14:paraId="0CC0C33F" w14:textId="77777777" w:rsidR="002A13C3" w:rsidRPr="00E87D62" w:rsidRDefault="002A13C3" w:rsidP="00CF5644">
            <w:pPr>
              <w:pStyle w:val="TableText"/>
            </w:pPr>
            <w:r>
              <w:t>PC1</w:t>
            </w:r>
          </w:p>
        </w:tc>
        <w:tc>
          <w:tcPr>
            <w:tcW w:w="2519" w:type="dxa"/>
            <w:vAlign w:val="bottom"/>
          </w:tcPr>
          <w:p w14:paraId="5A0EED6D" w14:textId="77777777" w:rsidR="002A13C3" w:rsidRDefault="002A13C3" w:rsidP="00827ED5">
            <w:pPr>
              <w:pStyle w:val="TableText"/>
            </w:pPr>
            <w:r>
              <w:t>NIC</w:t>
            </w:r>
          </w:p>
        </w:tc>
        <w:tc>
          <w:tcPr>
            <w:tcW w:w="2519" w:type="dxa"/>
            <w:vAlign w:val="bottom"/>
          </w:tcPr>
          <w:p w14:paraId="09B74884" w14:textId="77777777" w:rsidR="002A13C3" w:rsidRPr="00E87D62" w:rsidRDefault="002A13C3" w:rsidP="00827ED5">
            <w:pPr>
              <w:pStyle w:val="TableText"/>
            </w:pPr>
            <w:r>
              <w:t>192.168.10.10</w:t>
            </w:r>
          </w:p>
        </w:tc>
        <w:tc>
          <w:tcPr>
            <w:tcW w:w="2520" w:type="dxa"/>
            <w:vAlign w:val="bottom"/>
          </w:tcPr>
          <w:p w14:paraId="5765A23B" w14:textId="77777777" w:rsidR="002A13C3" w:rsidRPr="00E87D62" w:rsidRDefault="002A13C3" w:rsidP="00827ED5">
            <w:pPr>
              <w:pStyle w:val="TableText"/>
              <w:jc w:val="center"/>
            </w:pPr>
            <w:r>
              <w:t>/24</w:t>
            </w:r>
          </w:p>
        </w:tc>
      </w:tr>
      <w:tr w:rsidR="002A13C3" w14:paraId="2BAFABB9" w14:textId="77777777" w:rsidTr="00E63A1B">
        <w:trPr>
          <w:cantSplit/>
          <w:jc w:val="center"/>
        </w:trPr>
        <w:tc>
          <w:tcPr>
            <w:tcW w:w="2519" w:type="dxa"/>
            <w:vAlign w:val="bottom"/>
          </w:tcPr>
          <w:p w14:paraId="2EF575FE" w14:textId="77777777" w:rsidR="002A13C3" w:rsidRDefault="002A13C3" w:rsidP="00CF5644">
            <w:pPr>
              <w:pStyle w:val="TableText"/>
            </w:pPr>
            <w:r>
              <w:t>PC2</w:t>
            </w:r>
          </w:p>
        </w:tc>
        <w:tc>
          <w:tcPr>
            <w:tcW w:w="2519" w:type="dxa"/>
            <w:vAlign w:val="bottom"/>
          </w:tcPr>
          <w:p w14:paraId="19BC5995" w14:textId="77777777" w:rsidR="002A13C3" w:rsidRDefault="002A13C3" w:rsidP="00827ED5">
            <w:pPr>
              <w:pStyle w:val="TableText"/>
            </w:pPr>
            <w:r>
              <w:t>NIC</w:t>
            </w:r>
          </w:p>
        </w:tc>
        <w:tc>
          <w:tcPr>
            <w:tcW w:w="2519" w:type="dxa"/>
            <w:vAlign w:val="bottom"/>
          </w:tcPr>
          <w:p w14:paraId="69C56778" w14:textId="77777777" w:rsidR="002A13C3" w:rsidRPr="00E87D62" w:rsidRDefault="002A13C3" w:rsidP="00827ED5">
            <w:pPr>
              <w:pStyle w:val="TableText"/>
            </w:pPr>
            <w:r>
              <w:t>192.168.20.10</w:t>
            </w:r>
          </w:p>
        </w:tc>
        <w:tc>
          <w:tcPr>
            <w:tcW w:w="2520" w:type="dxa"/>
            <w:vAlign w:val="bottom"/>
          </w:tcPr>
          <w:p w14:paraId="551F453A" w14:textId="77777777" w:rsidR="002A13C3" w:rsidRPr="00E87D62" w:rsidRDefault="002A13C3" w:rsidP="00827ED5">
            <w:pPr>
              <w:pStyle w:val="TableText"/>
              <w:jc w:val="center"/>
            </w:pPr>
            <w:r>
              <w:t>/24</w:t>
            </w:r>
          </w:p>
        </w:tc>
      </w:tr>
      <w:tr w:rsidR="002A13C3" w14:paraId="13158CF9" w14:textId="77777777" w:rsidTr="00E63A1B">
        <w:trPr>
          <w:cantSplit/>
          <w:jc w:val="center"/>
        </w:trPr>
        <w:tc>
          <w:tcPr>
            <w:tcW w:w="2519" w:type="dxa"/>
            <w:vAlign w:val="bottom"/>
          </w:tcPr>
          <w:p w14:paraId="0D5B9008" w14:textId="77777777" w:rsidR="002A13C3" w:rsidRDefault="002A13C3" w:rsidP="00CF5644">
            <w:pPr>
              <w:pStyle w:val="TableText"/>
            </w:pPr>
            <w:r>
              <w:t>PC3</w:t>
            </w:r>
          </w:p>
        </w:tc>
        <w:tc>
          <w:tcPr>
            <w:tcW w:w="2519" w:type="dxa"/>
            <w:vAlign w:val="bottom"/>
          </w:tcPr>
          <w:p w14:paraId="0CB142C0" w14:textId="77777777" w:rsidR="002A13C3" w:rsidRDefault="002A13C3" w:rsidP="00827ED5">
            <w:pPr>
              <w:pStyle w:val="TableText"/>
            </w:pPr>
            <w:r>
              <w:t>NIC</w:t>
            </w:r>
          </w:p>
        </w:tc>
        <w:tc>
          <w:tcPr>
            <w:tcW w:w="2519" w:type="dxa"/>
            <w:vAlign w:val="bottom"/>
          </w:tcPr>
          <w:p w14:paraId="075A69F0" w14:textId="77777777" w:rsidR="002A13C3" w:rsidRPr="00E87D62" w:rsidRDefault="002A13C3" w:rsidP="00827ED5">
            <w:pPr>
              <w:pStyle w:val="TableText"/>
            </w:pPr>
            <w:r>
              <w:t>192.168.30.10</w:t>
            </w:r>
          </w:p>
        </w:tc>
        <w:tc>
          <w:tcPr>
            <w:tcW w:w="2520" w:type="dxa"/>
            <w:vAlign w:val="bottom"/>
          </w:tcPr>
          <w:p w14:paraId="329ED9C8" w14:textId="77777777" w:rsidR="002A13C3" w:rsidRPr="00E87D62" w:rsidRDefault="002A13C3" w:rsidP="00827ED5">
            <w:pPr>
              <w:pStyle w:val="TableText"/>
              <w:jc w:val="center"/>
            </w:pPr>
            <w:r>
              <w:t>/24</w:t>
            </w:r>
          </w:p>
        </w:tc>
      </w:tr>
    </w:tbl>
    <w:p w14:paraId="43E0654B" w14:textId="77777777" w:rsidR="002A13C3" w:rsidRPr="006E6581" w:rsidRDefault="002A13C3" w:rsidP="002A13C3">
      <w:pPr>
        <w:pStyle w:val="1"/>
        <w:numPr>
          <w:ilvl w:val="0"/>
          <w:numId w:val="3"/>
        </w:numPr>
      </w:pPr>
      <w:r>
        <w:t>Цели</w:t>
      </w:r>
    </w:p>
    <w:p w14:paraId="129AD14E" w14:textId="77777777" w:rsidR="002A13C3" w:rsidRPr="004C0909" w:rsidRDefault="002A13C3" w:rsidP="002A13C3">
      <w:pPr>
        <w:pStyle w:val="BodyTextL25Bold"/>
      </w:pPr>
      <w:r>
        <w:t>Часть 1. Настройка идентификаторов маршрутизатора.</w:t>
      </w:r>
    </w:p>
    <w:p w14:paraId="585C55C1" w14:textId="77777777" w:rsidR="002A13C3" w:rsidRDefault="002A13C3" w:rsidP="002A13C3">
      <w:pPr>
        <w:pStyle w:val="BodyTextL25Bold"/>
      </w:pPr>
      <w:r>
        <w:t>Часть 2. Настройка сетей для маршрутизации OSPF.</w:t>
      </w:r>
    </w:p>
    <w:p w14:paraId="6952C4B2" w14:textId="77777777" w:rsidR="002A13C3" w:rsidRDefault="002A13C3" w:rsidP="002A13C3">
      <w:pPr>
        <w:pStyle w:val="BodyTextL25Bold"/>
      </w:pPr>
      <w:r>
        <w:t>Часть 3. Настройка пассивных интерфейсов</w:t>
      </w:r>
    </w:p>
    <w:p w14:paraId="2750DCF9" w14:textId="77777777" w:rsidR="002A13C3" w:rsidRDefault="002A13C3" w:rsidP="002A13C3">
      <w:pPr>
        <w:pStyle w:val="BodyTextL25Bold"/>
      </w:pPr>
      <w:r>
        <w:t>Часть 4. Проверка конфигурации OSPF.</w:t>
      </w:r>
    </w:p>
    <w:p w14:paraId="6439FD0B" w14:textId="77777777" w:rsidR="002A13C3" w:rsidRPr="00C07FD9" w:rsidRDefault="002A13C3" w:rsidP="002A13C3">
      <w:pPr>
        <w:pStyle w:val="1"/>
        <w:numPr>
          <w:ilvl w:val="0"/>
          <w:numId w:val="3"/>
        </w:numPr>
      </w:pPr>
      <w:r>
        <w:t xml:space="preserve">Общие сведения </w:t>
      </w:r>
    </w:p>
    <w:p w14:paraId="1FAD7EDE" w14:textId="77777777" w:rsidR="00971E91" w:rsidRDefault="002A13C3" w:rsidP="002A13C3">
      <w:pPr>
        <w:pStyle w:val="BodyTextL25"/>
      </w:pPr>
      <w:r>
        <w:t>В этом задании вы активируете маршрутизацию OSPF с помощью инструкций сети и  шаблонной маски, настраивая маршрутизацию OSPF на интерфейсах и используя маски с четырьмя нулями. Кроме того, вы будете настраивать явные идентификаторы маршрутизатора и пассивные интерфейсы.</w:t>
      </w:r>
    </w:p>
    <w:p w14:paraId="5DE8C564" w14:textId="6A549BCC" w:rsidR="002A13C3" w:rsidRDefault="00971E91" w:rsidP="00971E91">
      <w:pPr>
        <w:pStyle w:val="1"/>
      </w:pPr>
      <w:r>
        <w:t>Инструкции</w:t>
      </w:r>
    </w:p>
    <w:p w14:paraId="45E976C1" w14:textId="77777777" w:rsidR="002A13C3" w:rsidRDefault="002A13C3" w:rsidP="00C049E9">
      <w:pPr>
        <w:pStyle w:val="2"/>
      </w:pPr>
      <w:r>
        <w:t>Настройте идентификатор маршрутизатора.</w:t>
      </w:r>
    </w:p>
    <w:p w14:paraId="287D9365" w14:textId="216DFA9B" w:rsidR="002A13C3" w:rsidRDefault="002A13C3" w:rsidP="00C049E9">
      <w:pPr>
        <w:pStyle w:val="SubStepAlpha"/>
        <w:spacing w:after="0"/>
      </w:pPr>
      <w:r>
        <w:t xml:space="preserve">Запустите процесс маршрутизации OSPF на всех трех маршрутизаторах. Используйте идентификатор процесса </w:t>
      </w:r>
      <w:r w:rsidRPr="0055660C">
        <w:rPr>
          <w:b/>
        </w:rPr>
        <w:t>10</w:t>
      </w:r>
    </w:p>
    <w:p w14:paraId="1333C22F" w14:textId="3AE5B35E" w:rsidR="00C049E9" w:rsidRDefault="00C049E9" w:rsidP="00C049E9">
      <w:pPr>
        <w:pStyle w:val="ConfigWindow"/>
      </w:pPr>
      <w:r>
        <w:t>Откройте окно конфигурации</w:t>
      </w:r>
    </w:p>
    <w:p w14:paraId="748C55E4" w14:textId="77777777" w:rsidR="002A13C3" w:rsidRPr="001112B3" w:rsidRDefault="002A13C3" w:rsidP="002A13C3">
      <w:pPr>
        <w:pStyle w:val="CMD"/>
        <w:rPr>
          <w:lang w:val="en-US"/>
        </w:rPr>
      </w:pPr>
      <w:r w:rsidRPr="001112B3">
        <w:rPr>
          <w:lang w:val="en-US"/>
        </w:rPr>
        <w:t xml:space="preserve">Router(config)# </w:t>
      </w:r>
      <w:r w:rsidRPr="001112B3">
        <w:rPr>
          <w:b/>
          <w:lang w:val="en-US"/>
        </w:rPr>
        <w:t xml:space="preserve">router </w:t>
      </w:r>
      <w:proofErr w:type="spellStart"/>
      <w:r w:rsidRPr="001112B3">
        <w:rPr>
          <w:b/>
          <w:lang w:val="en-US"/>
        </w:rPr>
        <w:t>ospf</w:t>
      </w:r>
      <w:proofErr w:type="spellEnd"/>
      <w:r w:rsidRPr="001112B3">
        <w:rPr>
          <w:i/>
          <w:lang w:val="en-US"/>
        </w:rPr>
        <w:t xml:space="preserve"> process-id</w:t>
      </w:r>
      <w:r w:rsidRPr="001112B3">
        <w:rPr>
          <w:lang w:val="en-US"/>
        </w:rPr>
        <w:t xml:space="preserve"> </w:t>
      </w:r>
    </w:p>
    <w:p w14:paraId="46C8019E" w14:textId="77777777" w:rsidR="002A13C3" w:rsidRDefault="002A13C3" w:rsidP="00532197">
      <w:pPr>
        <w:pStyle w:val="SubStepAlpha"/>
      </w:pPr>
      <w:r>
        <w:lastRenderedPageBreak/>
        <w:t xml:space="preserve">Используйте команду </w:t>
      </w:r>
      <w:proofErr w:type="spellStart"/>
      <w:r>
        <w:t>router-id</w:t>
      </w:r>
      <w:proofErr w:type="spellEnd"/>
      <w:r>
        <w:t xml:space="preserve"> для установки идентификаторов OSPF трех маршрутизаторов следующим образом:</w:t>
      </w:r>
    </w:p>
    <w:p w14:paraId="01F2D28F" w14:textId="77777777" w:rsidR="002A13C3" w:rsidRDefault="002A13C3" w:rsidP="002A13C3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R1: </w:t>
      </w:r>
      <w:r w:rsidRPr="00D12A14">
        <w:rPr>
          <w:b/>
        </w:rPr>
        <w:t>1.1.1.1</w:t>
      </w:r>
    </w:p>
    <w:p w14:paraId="5B84685A" w14:textId="77777777" w:rsidR="002A13C3" w:rsidRDefault="002A13C3" w:rsidP="002A13C3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R2: </w:t>
      </w:r>
      <w:r w:rsidRPr="00D12A14">
        <w:rPr>
          <w:b/>
        </w:rPr>
        <w:t>2.2.2.2</w:t>
      </w:r>
    </w:p>
    <w:p w14:paraId="01A42B94" w14:textId="77777777" w:rsidR="002A13C3" w:rsidRPr="008439E7" w:rsidRDefault="002A13C3" w:rsidP="002A13C3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R3: </w:t>
      </w:r>
      <w:r w:rsidRPr="00D12A14">
        <w:rPr>
          <w:b/>
        </w:rPr>
        <w:t>3.3.3.3</w:t>
      </w:r>
    </w:p>
    <w:p w14:paraId="12287FF2" w14:textId="77777777" w:rsidR="002A13C3" w:rsidRDefault="002A13C3" w:rsidP="002A13C3">
      <w:pPr>
        <w:pStyle w:val="BodyTextL50"/>
      </w:pPr>
      <w:r>
        <w:t>Используйте следующую команду:</w:t>
      </w:r>
    </w:p>
    <w:p w14:paraId="36C11CB7" w14:textId="77777777" w:rsidR="002A13C3" w:rsidRPr="001112B3" w:rsidRDefault="002A13C3" w:rsidP="002A13C3">
      <w:pPr>
        <w:pStyle w:val="CMD"/>
        <w:rPr>
          <w:i/>
          <w:lang w:val="en-US"/>
        </w:rPr>
      </w:pPr>
      <w:r w:rsidRPr="001112B3">
        <w:rPr>
          <w:lang w:val="en-US"/>
        </w:rPr>
        <w:t>Router(config-</w:t>
      </w:r>
      <w:proofErr w:type="gramStart"/>
      <w:r w:rsidRPr="001112B3">
        <w:rPr>
          <w:lang w:val="en-US"/>
        </w:rPr>
        <w:t>router)#</w:t>
      </w:r>
      <w:proofErr w:type="gramEnd"/>
      <w:r w:rsidRPr="001112B3">
        <w:rPr>
          <w:lang w:val="en-US"/>
        </w:rPr>
        <w:t xml:space="preserve"> </w:t>
      </w:r>
      <w:r w:rsidRPr="001112B3">
        <w:rPr>
          <w:b/>
          <w:lang w:val="en-US"/>
        </w:rPr>
        <w:t>router-id</w:t>
      </w:r>
      <w:r w:rsidRPr="001112B3">
        <w:rPr>
          <w:lang w:val="en-US"/>
        </w:rPr>
        <w:t xml:space="preserve"> </w:t>
      </w:r>
      <w:r w:rsidRPr="001112B3">
        <w:rPr>
          <w:i/>
          <w:lang w:val="en-US"/>
        </w:rPr>
        <w:t>rid</w:t>
      </w:r>
    </w:p>
    <w:p w14:paraId="1C56B583" w14:textId="6F208522" w:rsidR="00C049E9" w:rsidRPr="0089747D" w:rsidRDefault="00C049E9" w:rsidP="00C049E9">
      <w:pPr>
        <w:pStyle w:val="ConfigWindow"/>
      </w:pPr>
      <w:r>
        <w:t>Закройте окно настройки.</w:t>
      </w:r>
    </w:p>
    <w:p w14:paraId="3A7483FE" w14:textId="77777777" w:rsidR="002A13C3" w:rsidRDefault="002A13C3" w:rsidP="00C049E9">
      <w:pPr>
        <w:pStyle w:val="2"/>
      </w:pPr>
      <w:r>
        <w:t>Настройте маршрутизацию OSPF.</w:t>
      </w:r>
    </w:p>
    <w:p w14:paraId="22F876D9" w14:textId="77777777" w:rsidR="002A13C3" w:rsidRPr="001D0F32" w:rsidRDefault="002A13C3" w:rsidP="00E63A1B">
      <w:pPr>
        <w:pStyle w:val="3"/>
      </w:pPr>
      <w:r>
        <w:t>Настройте сети для маршрутизации OSPF с помощью сетевых команд и подстановочных масок.</w:t>
      </w:r>
    </w:p>
    <w:p w14:paraId="74CB3089" w14:textId="77777777" w:rsidR="00532197" w:rsidRDefault="00532197" w:rsidP="00532197">
      <w:pPr>
        <w:pStyle w:val="4"/>
      </w:pPr>
      <w:r>
        <w:t>Вопросы:</w:t>
      </w:r>
    </w:p>
    <w:p w14:paraId="2E942470" w14:textId="161D156A" w:rsidR="001D0F32" w:rsidRDefault="002A13C3" w:rsidP="00532197">
      <w:pPr>
        <w:pStyle w:val="BodyTextL25"/>
        <w:spacing w:before="0"/>
      </w:pPr>
      <w:r>
        <w:t>Сколько инструкций требуется для настройки OSPF для маршрутизации всех сетей, подключенных к маршрутизатору R1?</w:t>
      </w:r>
    </w:p>
    <w:p w14:paraId="247111C6" w14:textId="3FC2CADA" w:rsidR="001D0F32" w:rsidRDefault="001D0F32" w:rsidP="001D0F32">
      <w:pPr>
        <w:pStyle w:val="AnswerLineL25"/>
      </w:pPr>
      <w:r>
        <w:t>Введите ваш ответ здесь.</w:t>
      </w:r>
    </w:p>
    <w:p w14:paraId="30F438ED" w14:textId="2CC1E0D6" w:rsidR="002A13C3" w:rsidRDefault="001112B3" w:rsidP="002A13C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7010CC9" w14:textId="77777777" w:rsidR="001D0F32" w:rsidRDefault="002A13C3" w:rsidP="002A13C3">
      <w:pPr>
        <w:pStyle w:val="BodyTextL25"/>
      </w:pPr>
      <w:r>
        <w:t>LAN, подключенной к маршрутизатору R1, имеет маску /24. Что эквивалентно этой маске в десятичном представлении с точкой разделителем?</w:t>
      </w:r>
    </w:p>
    <w:p w14:paraId="64DDC6DE" w14:textId="41C8766D" w:rsidR="001D0F32" w:rsidRDefault="001D0F32" w:rsidP="001D0F32">
      <w:pPr>
        <w:pStyle w:val="AnswerLineL25"/>
      </w:pPr>
      <w:r>
        <w:t>Введите ваш ответ здесь.</w:t>
      </w:r>
    </w:p>
    <w:p w14:paraId="2438AAA0" w14:textId="09EFBBD3" w:rsidR="002A13C3" w:rsidRDefault="001112B3" w:rsidP="002A13C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7DDD3A9C" w14:textId="77777777" w:rsidR="001D0F32" w:rsidRDefault="002A13C3" w:rsidP="002A13C3">
      <w:pPr>
        <w:pStyle w:val="BodyTextL25"/>
      </w:pPr>
      <w:r>
        <w:t>Вычесть точечную десятичную маску подсети из 255.255.255.255. Каков результат?</w:t>
      </w:r>
    </w:p>
    <w:p w14:paraId="4BB67B46" w14:textId="2464D20E" w:rsidR="001D0F32" w:rsidRDefault="001D0F32" w:rsidP="001D0F32">
      <w:pPr>
        <w:pStyle w:val="AnswerLineL25"/>
      </w:pPr>
      <w:r>
        <w:t>Введите ваш ответ здесь.</w:t>
      </w:r>
    </w:p>
    <w:p w14:paraId="2CF67D64" w14:textId="5E41596B" w:rsidR="002A13C3" w:rsidRDefault="001112B3" w:rsidP="002A13C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38FD1E1" w14:textId="77777777" w:rsidR="001D0F32" w:rsidRDefault="002A13C3" w:rsidP="002A13C3">
      <w:pPr>
        <w:pStyle w:val="BodyTextL25"/>
      </w:pPr>
      <w:r>
        <w:t>Какой десятичный эквивалент маски подсети /30?</w:t>
      </w:r>
    </w:p>
    <w:p w14:paraId="1C8108CD" w14:textId="2AC05F81" w:rsidR="001D0F32" w:rsidRDefault="001D0F32" w:rsidP="001D0F32">
      <w:pPr>
        <w:pStyle w:val="AnswerLineL25"/>
      </w:pPr>
      <w:r>
        <w:t>Введите ваш ответ здесь.</w:t>
      </w:r>
    </w:p>
    <w:p w14:paraId="073520D3" w14:textId="650DD499" w:rsidR="002A13C3" w:rsidRDefault="001112B3" w:rsidP="002A13C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3661A4A3" w14:textId="77777777" w:rsidR="001D0F32" w:rsidRPr="00831EC2" w:rsidRDefault="002A13C3" w:rsidP="002A13C3">
      <w:pPr>
        <w:pStyle w:val="BodyTextL25"/>
      </w:pPr>
      <w:r>
        <w:t>Вычтите десятичное представления маски /30 из 255.255.255.255. Каков результат?</w:t>
      </w:r>
    </w:p>
    <w:p w14:paraId="2340AC83" w14:textId="4466F7BC" w:rsidR="001D0F32" w:rsidRPr="001D0F32" w:rsidRDefault="001D0F32" w:rsidP="001D0F32">
      <w:pPr>
        <w:pStyle w:val="AnswerLineL25"/>
      </w:pPr>
      <w:r>
        <w:t>Введите ваш ответ здесь.</w:t>
      </w:r>
    </w:p>
    <w:p w14:paraId="1C38FAAC" w14:textId="02DA1F52" w:rsidR="002A13C3" w:rsidRDefault="001112B3" w:rsidP="002A13C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0F55EEB" w14:textId="0B885F39" w:rsidR="002A13C3" w:rsidRDefault="002A13C3" w:rsidP="00C049E9">
      <w:pPr>
        <w:pStyle w:val="SubStepAlpha"/>
        <w:spacing w:after="0"/>
      </w:pPr>
      <w:r>
        <w:t>Настройте процесс маршрутизации на R1 с помощью операторов сети и подстановочных масок, необходимых для активации маршрутизации OSPF для всех подключенных сетей. Значения иструкции сети должны быть сетями или подсетями настроенных сетей.</w:t>
      </w:r>
    </w:p>
    <w:p w14:paraId="09B9C070" w14:textId="04F82C97" w:rsidR="00C049E9" w:rsidRPr="001112B3" w:rsidRDefault="00C049E9" w:rsidP="00C049E9">
      <w:pPr>
        <w:pStyle w:val="ConfigWindow"/>
        <w:rPr>
          <w:lang w:val="en-US"/>
        </w:rPr>
      </w:pPr>
      <w:r>
        <w:t>Откройте</w:t>
      </w:r>
      <w:r w:rsidRPr="001112B3">
        <w:rPr>
          <w:lang w:val="en-US"/>
        </w:rPr>
        <w:t xml:space="preserve"> </w:t>
      </w:r>
      <w:r>
        <w:t>окно</w:t>
      </w:r>
      <w:r w:rsidRPr="001112B3">
        <w:rPr>
          <w:lang w:val="en-US"/>
        </w:rPr>
        <w:t xml:space="preserve"> </w:t>
      </w:r>
      <w:r>
        <w:t>конфигурации</w:t>
      </w:r>
    </w:p>
    <w:p w14:paraId="70472D51" w14:textId="77777777" w:rsidR="002A13C3" w:rsidRPr="001112B3" w:rsidRDefault="002A13C3" w:rsidP="002A13C3">
      <w:pPr>
        <w:pStyle w:val="CMD"/>
        <w:rPr>
          <w:lang w:val="en-US"/>
        </w:rPr>
      </w:pPr>
      <w:r w:rsidRPr="001112B3">
        <w:rPr>
          <w:lang w:val="en-US"/>
        </w:rPr>
        <w:t>Router(config-</w:t>
      </w:r>
      <w:proofErr w:type="gramStart"/>
      <w:r w:rsidRPr="001112B3">
        <w:rPr>
          <w:lang w:val="en-US"/>
        </w:rPr>
        <w:t>router)#</w:t>
      </w:r>
      <w:proofErr w:type="gramEnd"/>
      <w:r w:rsidRPr="001112B3">
        <w:rPr>
          <w:b/>
          <w:lang w:val="en-US"/>
        </w:rPr>
        <w:t xml:space="preserve"> network</w:t>
      </w:r>
      <w:r w:rsidRPr="001112B3">
        <w:rPr>
          <w:lang w:val="en-US"/>
        </w:rPr>
        <w:t xml:space="preserve"> network-address wildcard-mask </w:t>
      </w:r>
      <w:r w:rsidRPr="001112B3">
        <w:rPr>
          <w:b/>
          <w:lang w:val="en-US"/>
        </w:rPr>
        <w:t>area</w:t>
      </w:r>
      <w:r w:rsidRPr="001112B3">
        <w:rPr>
          <w:lang w:val="en-US"/>
        </w:rPr>
        <w:t xml:space="preserve"> area-id </w:t>
      </w:r>
    </w:p>
    <w:p w14:paraId="75A2755B" w14:textId="77777777" w:rsidR="002A13C3" w:rsidRPr="00075502" w:rsidRDefault="002A13C3" w:rsidP="00532197">
      <w:pPr>
        <w:pStyle w:val="SubStepAlpha"/>
      </w:pPr>
      <w:r>
        <w:t xml:space="preserve">Убедитесь, что OSPF настроен правильно, отображая текущую конфигурацию. Если обнаружена ошибка, удалите оператор network с помощью команды </w:t>
      </w:r>
      <w:r w:rsidRPr="00A45C8B">
        <w:rPr>
          <w:b/>
        </w:rPr>
        <w:t>no</w:t>
      </w:r>
      <w:r>
        <w:t xml:space="preserve"> и перенастройте его.</w:t>
      </w:r>
    </w:p>
    <w:p w14:paraId="750FC2CD" w14:textId="0F6587D0" w:rsidR="002A13C3" w:rsidRPr="001112B3" w:rsidRDefault="001112B3" w:rsidP="002A13C3">
      <w:pPr>
        <w:pStyle w:val="CMD"/>
        <w:rPr>
          <w:color w:val="FF0000"/>
        </w:rPr>
      </w:pPr>
      <w:r>
        <w:rPr>
          <w:color w:val="FF0000"/>
        </w:rPr>
        <w:t xml:space="preserve"> </w:t>
      </w:r>
    </w:p>
    <w:p w14:paraId="78B12483" w14:textId="77777777" w:rsidR="002A13C3" w:rsidRPr="00075502" w:rsidRDefault="002A13C3" w:rsidP="00E63A1B">
      <w:pPr>
        <w:pStyle w:val="3"/>
      </w:pPr>
      <w:r>
        <w:lastRenderedPageBreak/>
        <w:t>Настройте сети для маршрутизации OSPF с использованием IP-адресов интерфейса и масок с четырьмя нулевыми значениями.</w:t>
      </w:r>
    </w:p>
    <w:p w14:paraId="3ED2AC80" w14:textId="77777777" w:rsidR="002A13C3" w:rsidRDefault="002A13C3" w:rsidP="002A13C3">
      <w:pPr>
        <w:pStyle w:val="BodyTextL25"/>
      </w:pPr>
      <w:r>
        <w:t>На маршрутизаторе R2 настройте OSPF с помощью сетевых команд с IP-адресами интерфейсов и масками с четырьмя нулевыми значениями. Синтаксис команды network такой же, как был использован выше.</w:t>
      </w:r>
    </w:p>
    <w:p w14:paraId="5DF1F150" w14:textId="420C90BC" w:rsidR="002A13C3" w:rsidRPr="001112B3" w:rsidRDefault="001112B3" w:rsidP="002A13C3">
      <w:pPr>
        <w:pStyle w:val="CMD"/>
        <w:rPr>
          <w:color w:val="FF0000"/>
          <w:lang w:val="en-US"/>
        </w:rPr>
      </w:pPr>
      <w:r>
        <w:rPr>
          <w:color w:val="FF0000"/>
        </w:rPr>
        <w:t xml:space="preserve"> </w:t>
      </w:r>
    </w:p>
    <w:p w14:paraId="25C364E1" w14:textId="77777777" w:rsidR="002A13C3" w:rsidRDefault="002A13C3" w:rsidP="00E63A1B">
      <w:pPr>
        <w:pStyle w:val="3"/>
      </w:pPr>
      <w:r>
        <w:t>Настройка маршрутизации OSPF на интерфейсах маршрутизатора</w:t>
      </w:r>
    </w:p>
    <w:p w14:paraId="5401C4E8" w14:textId="77777777" w:rsidR="002A13C3" w:rsidRDefault="002A13C3" w:rsidP="002A13C3">
      <w:pPr>
        <w:pStyle w:val="BodyTextL25"/>
      </w:pPr>
      <w:r>
        <w:t xml:space="preserve">На маршрутизаторе R3 настройте необходимые интерфейсы с OSPF. </w:t>
      </w:r>
    </w:p>
    <w:p w14:paraId="63CE58D3" w14:textId="77777777" w:rsidR="00532197" w:rsidRDefault="00532197" w:rsidP="00532197">
      <w:pPr>
        <w:pStyle w:val="4"/>
      </w:pPr>
      <w:r>
        <w:t>Вопрос:</w:t>
      </w:r>
    </w:p>
    <w:p w14:paraId="0F2D6EA0" w14:textId="19D6E2FA" w:rsidR="001D0F32" w:rsidRDefault="002A13C3" w:rsidP="00532197">
      <w:pPr>
        <w:pStyle w:val="BodyTextL25"/>
        <w:spacing w:before="0"/>
      </w:pPr>
      <w:r>
        <w:t>Какие интерфейсы на R3 следует настроить с помощью OSPF?</w:t>
      </w:r>
    </w:p>
    <w:p w14:paraId="7372D52C" w14:textId="34A15409" w:rsidR="001D0F32" w:rsidRDefault="001D0F32" w:rsidP="001D0F32">
      <w:pPr>
        <w:pStyle w:val="AnswerLineL25"/>
      </w:pPr>
      <w:r>
        <w:t>Введите ваш ответ здесь.</w:t>
      </w:r>
    </w:p>
    <w:p w14:paraId="62EBE8D2" w14:textId="224C6B6A" w:rsidR="002A13C3" w:rsidRDefault="001112B3" w:rsidP="002A13C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0F4FB9C0" w14:textId="77777777" w:rsidR="002A13C3" w:rsidRDefault="002A13C3" w:rsidP="002A13C3">
      <w:pPr>
        <w:pStyle w:val="BodyTextL25"/>
      </w:pPr>
      <w:r>
        <w:t>Настройте каждый интерфейс, используя синтаксис команды, показанный ниже:</w:t>
      </w:r>
    </w:p>
    <w:p w14:paraId="0095BF17" w14:textId="77777777" w:rsidR="002A13C3" w:rsidRPr="001112B3" w:rsidRDefault="002A13C3" w:rsidP="002A13C3">
      <w:pPr>
        <w:pStyle w:val="CMD"/>
        <w:rPr>
          <w:lang w:val="en-US"/>
        </w:rPr>
      </w:pPr>
      <w:r w:rsidRPr="001112B3">
        <w:rPr>
          <w:lang w:val="en-US"/>
        </w:rPr>
        <w:t>Router(config-</w:t>
      </w:r>
      <w:proofErr w:type="gramStart"/>
      <w:r w:rsidRPr="001112B3">
        <w:rPr>
          <w:lang w:val="en-US"/>
        </w:rPr>
        <w:t>if)#</w:t>
      </w:r>
      <w:proofErr w:type="gramEnd"/>
      <w:r w:rsidRPr="001112B3">
        <w:rPr>
          <w:b/>
          <w:lang w:val="en-US"/>
        </w:rPr>
        <w:t xml:space="preserve"> </w:t>
      </w:r>
      <w:proofErr w:type="spellStart"/>
      <w:r w:rsidRPr="001112B3">
        <w:rPr>
          <w:b/>
          <w:lang w:val="en-US"/>
        </w:rPr>
        <w:t>ip</w:t>
      </w:r>
      <w:proofErr w:type="spellEnd"/>
      <w:r w:rsidRPr="001112B3">
        <w:rPr>
          <w:b/>
          <w:lang w:val="en-US"/>
        </w:rPr>
        <w:t xml:space="preserve"> </w:t>
      </w:r>
      <w:proofErr w:type="spellStart"/>
      <w:r w:rsidRPr="001112B3">
        <w:rPr>
          <w:b/>
          <w:lang w:val="en-US"/>
        </w:rPr>
        <w:t>ospf</w:t>
      </w:r>
      <w:proofErr w:type="spellEnd"/>
      <w:r w:rsidRPr="001112B3">
        <w:rPr>
          <w:b/>
          <w:lang w:val="en-US"/>
        </w:rPr>
        <w:t xml:space="preserve"> </w:t>
      </w:r>
      <w:r w:rsidRPr="001112B3">
        <w:rPr>
          <w:i/>
          <w:lang w:val="en-US"/>
        </w:rPr>
        <w:t>process-id</w:t>
      </w:r>
      <w:r w:rsidRPr="001112B3">
        <w:rPr>
          <w:b/>
          <w:lang w:val="en-US"/>
        </w:rPr>
        <w:t xml:space="preserve"> area </w:t>
      </w:r>
      <w:r w:rsidRPr="001112B3">
        <w:rPr>
          <w:i/>
          <w:lang w:val="en-US"/>
        </w:rPr>
        <w:t>area-id</w:t>
      </w:r>
    </w:p>
    <w:p w14:paraId="33104B98" w14:textId="77777777" w:rsidR="00A70184" w:rsidRPr="001112B3" w:rsidRDefault="00A70184" w:rsidP="002A13C3">
      <w:pPr>
        <w:pStyle w:val="CMD"/>
        <w:rPr>
          <w:color w:val="FF0000"/>
          <w:lang w:val="en-US"/>
        </w:rPr>
      </w:pPr>
    </w:p>
    <w:p w14:paraId="5D2C768E" w14:textId="63AE56D1" w:rsidR="002A13C3" w:rsidRPr="001112B3" w:rsidRDefault="001112B3" w:rsidP="002A13C3">
      <w:pPr>
        <w:pStyle w:val="CMD"/>
        <w:rPr>
          <w:b/>
          <w:color w:val="FF0000"/>
        </w:rPr>
      </w:pPr>
      <w:r>
        <w:rPr>
          <w:color w:val="FF0000"/>
        </w:rPr>
        <w:t xml:space="preserve"> </w:t>
      </w:r>
    </w:p>
    <w:p w14:paraId="277BAD09" w14:textId="7FD86731" w:rsidR="00C049E9" w:rsidRDefault="00C049E9" w:rsidP="00C049E9">
      <w:pPr>
        <w:pStyle w:val="ConfigWindow"/>
      </w:pPr>
      <w:r>
        <w:t>Закройте окно настройки.</w:t>
      </w:r>
    </w:p>
    <w:p w14:paraId="0DCCFEFB" w14:textId="77777777" w:rsidR="002A13C3" w:rsidRDefault="002A13C3" w:rsidP="00C049E9">
      <w:pPr>
        <w:pStyle w:val="2"/>
      </w:pPr>
      <w:r>
        <w:t>Настройка пассивных интерфейсов</w:t>
      </w:r>
    </w:p>
    <w:p w14:paraId="0C5E8B0D" w14:textId="1A59DE12" w:rsidR="002A13C3" w:rsidRDefault="002A13C3" w:rsidP="002A13C3">
      <w:pPr>
        <w:pStyle w:val="BodyTextL25"/>
      </w:pPr>
      <w:r>
        <w:t>OSPF будет отправлять трафик протокола со всех интерфейсов, участвующих в процессе OSPF. На каналах, которые не настроены для других сетей, таких как LAN, этот ненужный трафик потребляет ресурсы. Команда passive-interface не позволит процессу OSPF отправлять ненужный трафик протокола маршрутизации из интерфейсов LAN.</w:t>
      </w:r>
    </w:p>
    <w:p w14:paraId="3BB9D815" w14:textId="00279225" w:rsidR="00532197" w:rsidRDefault="00532197" w:rsidP="00532197">
      <w:pPr>
        <w:pStyle w:val="4"/>
      </w:pPr>
      <w:r>
        <w:t>Вопрос:</w:t>
      </w:r>
    </w:p>
    <w:p w14:paraId="2FAB2425" w14:textId="60DDE57D" w:rsidR="001D0F32" w:rsidRDefault="002A13C3" w:rsidP="00532197">
      <w:pPr>
        <w:pStyle w:val="BodyTextL25"/>
        <w:spacing w:before="0"/>
      </w:pPr>
      <w:r>
        <w:t>Какие интерфейсы на R1, R2 и R3 являются интерфейсами LAN?</w:t>
      </w:r>
    </w:p>
    <w:p w14:paraId="4CFA04E0" w14:textId="3A4E7F9E" w:rsidR="001D0F32" w:rsidRDefault="001D0F32" w:rsidP="001D0F32">
      <w:pPr>
        <w:pStyle w:val="AnswerLineL25"/>
      </w:pPr>
      <w:r>
        <w:t>Введите ваш ответ здесь.</w:t>
      </w:r>
    </w:p>
    <w:p w14:paraId="2209171D" w14:textId="2E58BA76" w:rsidR="002A13C3" w:rsidRDefault="001112B3" w:rsidP="002A13C3">
      <w:pPr>
        <w:pStyle w:val="BodyTextL25"/>
        <w:rPr>
          <w:rStyle w:val="AnswerGray"/>
        </w:rPr>
      </w:pPr>
      <w:r>
        <w:rPr>
          <w:rStyle w:val="AnswerGray"/>
        </w:rPr>
        <w:t xml:space="preserve"> </w:t>
      </w:r>
    </w:p>
    <w:p w14:paraId="51C87F83" w14:textId="372D1317" w:rsidR="002A13C3" w:rsidRDefault="002A13C3" w:rsidP="00C049E9">
      <w:pPr>
        <w:pStyle w:val="BodyTextL25"/>
        <w:spacing w:before="0"/>
      </w:pPr>
      <w:r>
        <w:t xml:space="preserve">Настройте процесс OSPF на каждом из трех маршрутизаторов с помощью команды </w:t>
      </w:r>
      <w:r w:rsidRPr="00FE686C">
        <w:rPr>
          <w:b/>
        </w:rPr>
        <w:t xml:space="preserve"> passive-interface </w:t>
      </w:r>
      <w:r>
        <w:t>.</w:t>
      </w:r>
    </w:p>
    <w:p w14:paraId="5742373D" w14:textId="2E4DC995" w:rsidR="00C049E9" w:rsidRPr="001112B3" w:rsidRDefault="00C049E9" w:rsidP="00C049E9">
      <w:pPr>
        <w:pStyle w:val="ConfigWindow"/>
        <w:rPr>
          <w:lang w:val="en-US"/>
        </w:rPr>
      </w:pPr>
      <w:r>
        <w:t>Откройте</w:t>
      </w:r>
      <w:r w:rsidRPr="001112B3">
        <w:rPr>
          <w:lang w:val="en-US"/>
        </w:rPr>
        <w:t xml:space="preserve"> </w:t>
      </w:r>
      <w:r>
        <w:t>окно</w:t>
      </w:r>
      <w:r w:rsidRPr="001112B3">
        <w:rPr>
          <w:lang w:val="en-US"/>
        </w:rPr>
        <w:t xml:space="preserve"> </w:t>
      </w:r>
      <w:r>
        <w:t>конфигурации</w:t>
      </w:r>
    </w:p>
    <w:p w14:paraId="13D0A57A" w14:textId="77777777" w:rsidR="002A13C3" w:rsidRPr="001112B3" w:rsidRDefault="002A13C3" w:rsidP="002A13C3">
      <w:pPr>
        <w:pStyle w:val="CMD"/>
        <w:rPr>
          <w:i/>
          <w:lang w:val="en-US"/>
        </w:rPr>
      </w:pPr>
      <w:r w:rsidRPr="001112B3">
        <w:rPr>
          <w:lang w:val="en-US"/>
        </w:rPr>
        <w:t>Router(config-</w:t>
      </w:r>
      <w:proofErr w:type="gramStart"/>
      <w:r w:rsidRPr="001112B3">
        <w:rPr>
          <w:lang w:val="en-US"/>
        </w:rPr>
        <w:t>router)#</w:t>
      </w:r>
      <w:proofErr w:type="gramEnd"/>
      <w:r w:rsidRPr="001112B3">
        <w:rPr>
          <w:lang w:val="en-US"/>
        </w:rPr>
        <w:t xml:space="preserve"> </w:t>
      </w:r>
      <w:r w:rsidRPr="001112B3">
        <w:rPr>
          <w:b/>
          <w:lang w:val="en-US"/>
        </w:rPr>
        <w:t>passive-interface</w:t>
      </w:r>
      <w:r w:rsidRPr="001112B3">
        <w:rPr>
          <w:lang w:val="en-US"/>
        </w:rPr>
        <w:t xml:space="preserve"> </w:t>
      </w:r>
      <w:r w:rsidRPr="001112B3">
        <w:rPr>
          <w:i/>
          <w:lang w:val="en-US"/>
        </w:rPr>
        <w:t>interface</w:t>
      </w:r>
    </w:p>
    <w:p w14:paraId="4668E77A" w14:textId="77777777" w:rsidR="002A13C3" w:rsidRPr="001112B3" w:rsidRDefault="002A13C3" w:rsidP="002A13C3">
      <w:pPr>
        <w:pStyle w:val="CMD"/>
        <w:rPr>
          <w:lang w:val="en-US"/>
        </w:rPr>
      </w:pPr>
    </w:p>
    <w:p w14:paraId="2A7E80EB" w14:textId="23E7D76B" w:rsidR="00A70184" w:rsidRPr="001112B3" w:rsidRDefault="001112B3" w:rsidP="00A70184">
      <w:pPr>
        <w:pStyle w:val="CMD"/>
        <w:rPr>
          <w:b/>
          <w:color w:val="FF0000"/>
        </w:rPr>
      </w:pPr>
      <w:r>
        <w:rPr>
          <w:color w:val="FF0000"/>
        </w:rPr>
        <w:t xml:space="preserve"> </w:t>
      </w:r>
    </w:p>
    <w:p w14:paraId="58CFC5E6" w14:textId="5243A8AB" w:rsidR="00C049E9" w:rsidRDefault="00C049E9" w:rsidP="00C049E9">
      <w:pPr>
        <w:pStyle w:val="ConfigWindow"/>
      </w:pPr>
      <w:r>
        <w:t>Закройте окно настройки.</w:t>
      </w:r>
    </w:p>
    <w:p w14:paraId="0132FD31" w14:textId="77777777" w:rsidR="002A13C3" w:rsidRDefault="002A13C3" w:rsidP="00C049E9">
      <w:pPr>
        <w:pStyle w:val="2"/>
      </w:pPr>
      <w:r>
        <w:t>Проверка конфигурации OSPF</w:t>
      </w:r>
    </w:p>
    <w:p w14:paraId="1C27FA0C" w14:textId="3A232174" w:rsidR="002A13C3" w:rsidRDefault="002A13C3" w:rsidP="002A13C3">
      <w:pPr>
        <w:pStyle w:val="BodyTextL25"/>
      </w:pPr>
      <w:r>
        <w:t xml:space="preserve">Используйте команды </w:t>
      </w:r>
      <w:r w:rsidR="00A45C8B" w:rsidRPr="00C049E9">
        <w:rPr>
          <w:b/>
        </w:rPr>
        <w:t>show</w:t>
      </w:r>
      <w:r>
        <w:t xml:space="preserve"> для проверки конфигурации сети и пассивного интерфейса процесса OSPF на каждом маршрутизаторе. </w:t>
      </w:r>
    </w:p>
    <w:p w14:paraId="3FB2A8B4" w14:textId="4A61A4A9" w:rsidR="002A13C3" w:rsidRDefault="00E63A1B" w:rsidP="00532197">
      <w:pPr>
        <w:pStyle w:val="ConfigWindow"/>
      </w:pPr>
      <w:r>
        <w:t>Конец документа</w:t>
      </w:r>
    </w:p>
    <w:sectPr w:rsidR="002A13C3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5E18C" w14:textId="77777777" w:rsidR="008640B2" w:rsidRDefault="008640B2" w:rsidP="00710659">
      <w:pPr>
        <w:spacing w:after="0" w:line="240" w:lineRule="auto"/>
      </w:pPr>
      <w:r>
        <w:separator/>
      </w:r>
    </w:p>
    <w:p w14:paraId="611A8ACE" w14:textId="77777777" w:rsidR="008640B2" w:rsidRDefault="008640B2"/>
  </w:endnote>
  <w:endnote w:type="continuationSeparator" w:id="0">
    <w:p w14:paraId="43810B7A" w14:textId="77777777" w:rsidR="008640B2" w:rsidRDefault="008640B2" w:rsidP="00710659">
      <w:pPr>
        <w:spacing w:after="0" w:line="240" w:lineRule="auto"/>
      </w:pPr>
      <w:r>
        <w:continuationSeparator/>
      </w:r>
    </w:p>
    <w:p w14:paraId="48A21971" w14:textId="77777777" w:rsidR="008640B2" w:rsidRDefault="00864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C70E0" w14:textId="2C07AACF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112B3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112B3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2205A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2205A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77135" w14:textId="51DB435B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112B3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112B3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2205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2205A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59750" w14:textId="77777777" w:rsidR="008640B2" w:rsidRDefault="008640B2" w:rsidP="00710659">
      <w:pPr>
        <w:spacing w:after="0" w:line="240" w:lineRule="auto"/>
      </w:pPr>
      <w:r>
        <w:separator/>
      </w:r>
    </w:p>
    <w:p w14:paraId="512A8C83" w14:textId="77777777" w:rsidR="008640B2" w:rsidRDefault="008640B2"/>
  </w:footnote>
  <w:footnote w:type="continuationSeparator" w:id="0">
    <w:p w14:paraId="60CA5ECD" w14:textId="77777777" w:rsidR="008640B2" w:rsidRDefault="008640B2" w:rsidP="00710659">
      <w:pPr>
        <w:spacing w:after="0" w:line="240" w:lineRule="auto"/>
      </w:pPr>
      <w:r>
        <w:continuationSeparator/>
      </w:r>
    </w:p>
    <w:p w14:paraId="4EA3D7EE" w14:textId="77777777" w:rsidR="008640B2" w:rsidRDefault="008640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6A2800656D44450C9C41A5952F18233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8093051" w14:textId="77777777" w:rsidR="00926CB2" w:rsidRDefault="002A13C3" w:rsidP="008402F2">
        <w:pPr>
          <w:pStyle w:val="PageHead"/>
        </w:pPr>
        <w:r>
          <w:t>Packet tracer — конфигурация OSPFv2  для одной области  с сетями «точка-точка»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EBC83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356A065" wp14:editId="6D542DE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D4DA626E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E4D15F3"/>
    <w:multiLevelType w:val="multilevel"/>
    <w:tmpl w:val="E972736E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ascii="Arial" w:hAnsi="Arial" w:cs="Arial" w:hint="default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1sTSwtLQ0NrY0MzVW0lEKTi0uzszPAykwrAUAKPoyPywAAAA="/>
  </w:docVars>
  <w:rsids>
    <w:rsidRoot w:val="002A13C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451B"/>
    <w:rsid w:val="00037CF8"/>
    <w:rsid w:val="00041AF6"/>
    <w:rsid w:val="00044E62"/>
    <w:rsid w:val="00050BA4"/>
    <w:rsid w:val="0005141D"/>
    <w:rsid w:val="00051738"/>
    <w:rsid w:val="0005242B"/>
    <w:rsid w:val="00052548"/>
    <w:rsid w:val="00060696"/>
    <w:rsid w:val="000609D3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0D8F"/>
    <w:rsid w:val="000C2118"/>
    <w:rsid w:val="000C5AFC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12B3"/>
    <w:rsid w:val="00112AC5"/>
    <w:rsid w:val="001133DD"/>
    <w:rsid w:val="00120CBE"/>
    <w:rsid w:val="00121BAE"/>
    <w:rsid w:val="00125806"/>
    <w:rsid w:val="001261C4"/>
    <w:rsid w:val="00130A20"/>
    <w:rsid w:val="001314FB"/>
    <w:rsid w:val="00134C6E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B9C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0A4"/>
    <w:rsid w:val="001A67A4"/>
    <w:rsid w:val="001A69AC"/>
    <w:rsid w:val="001B67D8"/>
    <w:rsid w:val="001B6F95"/>
    <w:rsid w:val="001C05A1"/>
    <w:rsid w:val="001C1D9E"/>
    <w:rsid w:val="001C5998"/>
    <w:rsid w:val="001C7C3B"/>
    <w:rsid w:val="001D0F32"/>
    <w:rsid w:val="001D5B6F"/>
    <w:rsid w:val="001D78A4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63CA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13C3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1B27"/>
    <w:rsid w:val="0031371D"/>
    <w:rsid w:val="0031727B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20A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51D0"/>
    <w:rsid w:val="00516142"/>
    <w:rsid w:val="0051681C"/>
    <w:rsid w:val="00520027"/>
    <w:rsid w:val="0052093C"/>
    <w:rsid w:val="00521B31"/>
    <w:rsid w:val="00522469"/>
    <w:rsid w:val="0052400A"/>
    <w:rsid w:val="00532197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31A9"/>
    <w:rsid w:val="005861D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2D1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75F87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5DF5"/>
    <w:rsid w:val="007F7C94"/>
    <w:rsid w:val="00802FFA"/>
    <w:rsid w:val="00810E4B"/>
    <w:rsid w:val="00814BAA"/>
    <w:rsid w:val="00814FD4"/>
    <w:rsid w:val="00816F0C"/>
    <w:rsid w:val="0082211C"/>
    <w:rsid w:val="00824295"/>
    <w:rsid w:val="00827A65"/>
    <w:rsid w:val="00830473"/>
    <w:rsid w:val="008313F3"/>
    <w:rsid w:val="00831EC2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1E2"/>
    <w:rsid w:val="00857CF6"/>
    <w:rsid w:val="008610ED"/>
    <w:rsid w:val="00861C6A"/>
    <w:rsid w:val="008640B2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63E5"/>
    <w:rsid w:val="008B06D4"/>
    <w:rsid w:val="008B4F20"/>
    <w:rsid w:val="008B68E7"/>
    <w:rsid w:val="008B7FFD"/>
    <w:rsid w:val="008C1352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205A"/>
    <w:rsid w:val="00923636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71E91"/>
    <w:rsid w:val="0098155C"/>
    <w:rsid w:val="00983B77"/>
    <w:rsid w:val="00996053"/>
    <w:rsid w:val="009A0B2F"/>
    <w:rsid w:val="009A1CF4"/>
    <w:rsid w:val="009A37D7"/>
    <w:rsid w:val="009A4E17"/>
    <w:rsid w:val="009A6955"/>
    <w:rsid w:val="009B2C5D"/>
    <w:rsid w:val="009B341C"/>
    <w:rsid w:val="009B5747"/>
    <w:rsid w:val="009C0B81"/>
    <w:rsid w:val="009C3182"/>
    <w:rsid w:val="009D2C27"/>
    <w:rsid w:val="009D503E"/>
    <w:rsid w:val="009E2309"/>
    <w:rsid w:val="009E412C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2173"/>
    <w:rsid w:val="00A33890"/>
    <w:rsid w:val="00A34E7F"/>
    <w:rsid w:val="00A415A5"/>
    <w:rsid w:val="00A4286D"/>
    <w:rsid w:val="00A45C8B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0184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3E68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52D0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CC2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49E9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556E"/>
    <w:rsid w:val="00C47F2E"/>
    <w:rsid w:val="00C51D36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4EF0"/>
    <w:rsid w:val="00C75875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644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053A"/>
    <w:rsid w:val="00D2758C"/>
    <w:rsid w:val="00D275CA"/>
    <w:rsid w:val="00D2789B"/>
    <w:rsid w:val="00D345AB"/>
    <w:rsid w:val="00D41566"/>
    <w:rsid w:val="00D452F4"/>
    <w:rsid w:val="00D458EC"/>
    <w:rsid w:val="00D501B0"/>
    <w:rsid w:val="00D5045B"/>
    <w:rsid w:val="00D52582"/>
    <w:rsid w:val="00D52DA8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3C44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3A1B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973BA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20E0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E2B"/>
    <w:rsid w:val="00F7050A"/>
    <w:rsid w:val="00F73D50"/>
    <w:rsid w:val="00F75533"/>
    <w:rsid w:val="00F759FF"/>
    <w:rsid w:val="00F8036D"/>
    <w:rsid w:val="00F809DC"/>
    <w:rsid w:val="00F86EB0"/>
    <w:rsid w:val="00FA154B"/>
    <w:rsid w:val="00FA3811"/>
    <w:rsid w:val="00FA3B9F"/>
    <w:rsid w:val="00FA3F06"/>
    <w:rsid w:val="00FA4A26"/>
    <w:rsid w:val="00FA6357"/>
    <w:rsid w:val="00FA7084"/>
    <w:rsid w:val="00FA7BEF"/>
    <w:rsid w:val="00FB1105"/>
    <w:rsid w:val="00FB1929"/>
    <w:rsid w:val="00FB5FD9"/>
    <w:rsid w:val="00FB6713"/>
    <w:rsid w:val="00FC3CB4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E686C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75271"/>
  <w15:docId w15:val="{13A2D292-EB1D-487A-9046-02FBDA4E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53219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532197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C049E9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32197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31727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049E9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75875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31727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532197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532197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532197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31727B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BodyText1">
    <w:name w:val="Body Text1"/>
    <w:basedOn w:val="a"/>
    <w:qFormat/>
    <w:rsid w:val="002A13C3"/>
    <w:pPr>
      <w:spacing w:line="240" w:lineRule="auto"/>
    </w:pPr>
    <w:rPr>
      <w:rFonts w:eastAsia="SimSun"/>
      <w:sz w:val="20"/>
    </w:rPr>
  </w:style>
  <w:style w:type="paragraph" w:styleId="aff0">
    <w:name w:val="List Paragraph"/>
    <w:basedOn w:val="a"/>
    <w:uiPriority w:val="34"/>
    <w:qFormat/>
    <w:rsid w:val="002A1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A2800656D44450C9C41A5952F182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0821A-2725-450D-9E4D-C723DE940299}"/>
      </w:docPartPr>
      <w:docPartBody>
        <w:p w:rsidR="006F64A6" w:rsidRDefault="006F1D3E">
          <w:pPr>
            <w:pStyle w:val="6A2800656D44450C9C41A5952F182339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D3E"/>
    <w:rsid w:val="002038DB"/>
    <w:rsid w:val="002B00FB"/>
    <w:rsid w:val="004301C8"/>
    <w:rsid w:val="00444F61"/>
    <w:rsid w:val="005A214E"/>
    <w:rsid w:val="005D5524"/>
    <w:rsid w:val="006A1C89"/>
    <w:rsid w:val="006F1D3E"/>
    <w:rsid w:val="006F64A6"/>
    <w:rsid w:val="00880FA2"/>
    <w:rsid w:val="00940BE0"/>
    <w:rsid w:val="00B27A48"/>
    <w:rsid w:val="00B63BDD"/>
    <w:rsid w:val="00CE7DBA"/>
    <w:rsid w:val="00D20EDE"/>
    <w:rsid w:val="00EB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6A2800656D44450C9C41A5952F182339">
    <w:name w:val="6A2800656D44450C9C41A5952F1823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7D6EA-83EC-412B-9C7D-FFD0FBB9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0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Point-to-Point Single-Area OSPFv2 Configuration</vt:lpstr>
    </vt:vector>
  </TitlesOfParts>
  <Company>Cisco Systems, Inc.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— конфигурация OSPFv2  для одной области  с сетями «точка-точка»</dc:title>
  <dc:creator>Martin Benson</dc:creator>
  <dc:description>2013 г.</dc:description>
  <cp:lastModifiedBy>Антон Носков</cp:lastModifiedBy>
  <cp:revision>4</cp:revision>
  <cp:lastPrinted>2019-11-19T14:00:00Z</cp:lastPrinted>
  <dcterms:created xsi:type="dcterms:W3CDTF">2019-12-01T15:35:00Z</dcterms:created>
  <dcterms:modified xsi:type="dcterms:W3CDTF">2020-08-23T18:55:00Z</dcterms:modified>
</cp:coreProperties>
</file>